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BA" w:rsidRDefault="008438BA" w:rsidP="00A34E8C">
      <w:pPr>
        <w:tabs>
          <w:tab w:val="left" w:pos="1418"/>
          <w:tab w:val="left" w:pos="2127"/>
          <w:tab w:val="left" w:pos="2552"/>
        </w:tabs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65A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แบบฟอร์มการ</w:t>
      </w:r>
      <w:r w:rsidR="00A32106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</w:p>
    <w:p w:rsidR="00FF4C2E" w:rsidRPr="00FF4C2E" w:rsidRDefault="00FF4C2E" w:rsidP="00A34E8C">
      <w:pPr>
        <w:tabs>
          <w:tab w:val="left" w:pos="1418"/>
          <w:tab w:val="left" w:pos="2127"/>
          <w:tab w:val="left" w:pos="2552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4C2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การตรวจสอบความถูกต้อง</w:t>
      </w:r>
      <w:r w:rsidR="003C05B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ครบถ้วน</w:t>
      </w:r>
      <w:r w:rsidRPr="00FF4C2E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ของการจัดหาพัสดุ</w:t>
      </w:r>
    </w:p>
    <w:p w:rsidR="00FF4C2E" w:rsidRPr="00507587" w:rsidRDefault="00FF4C2E" w:rsidP="00A34E8C">
      <w:pPr>
        <w:tabs>
          <w:tab w:val="left" w:pos="1418"/>
          <w:tab w:val="left" w:pos="2127"/>
          <w:tab w:val="left" w:pos="2552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F4C2E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โครงการตาม</w:t>
      </w:r>
      <w:r w:rsidRPr="00FF4C2E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มาตรการส่งเสริมความเป็นอยู่ระดับตำบล</w:t>
      </w:r>
      <w:r w:rsidR="0050758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07587">
        <w:rPr>
          <w:rFonts w:ascii="TH SarabunIT๙" w:hAnsi="TH SarabunIT๙" w:cs="TH SarabunIT๙" w:hint="cs"/>
          <w:b/>
          <w:bCs/>
          <w:sz w:val="36"/>
          <w:szCs w:val="36"/>
          <w:cs/>
        </w:rPr>
        <w:t>(ตำบลละ 5 ล้าน)</w:t>
      </w:r>
    </w:p>
    <w:p w:rsidR="008438BA" w:rsidRDefault="008438BA" w:rsidP="00C13685">
      <w:pPr>
        <w:tabs>
          <w:tab w:val="left" w:pos="1418"/>
          <w:tab w:val="left" w:pos="2127"/>
          <w:tab w:val="left" w:pos="2552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438BA" w:rsidRPr="00F75E24" w:rsidRDefault="007729CB" w:rsidP="00A4780A">
      <w:pPr>
        <w:tabs>
          <w:tab w:val="left" w:pos="1418"/>
          <w:tab w:val="left" w:pos="2127"/>
          <w:tab w:val="left" w:pos="2552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75E2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ชื่อโครงการ.......................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BE653D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BE653D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E653D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</w:t>
      </w:r>
      <w:r w:rsidR="00BE653D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.... </w:t>
      </w:r>
      <w:r w:rsidR="00336F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00DA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งบประมาณ..............................</w:t>
      </w:r>
      <w:r w:rsidR="00336FA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5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เลขที่โครงการในระบบ </w:t>
      </w:r>
      <w:r w:rsidRPr="00F75E24">
        <w:rPr>
          <w:rFonts w:ascii="TH SarabunIT๙" w:hAnsi="TH SarabunIT๙" w:cs="TH SarabunIT๙"/>
          <w:b/>
          <w:bCs/>
          <w:sz w:val="32"/>
          <w:szCs w:val="32"/>
        </w:rPr>
        <w:t>e-GP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…………………………..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5954"/>
        <w:gridCol w:w="709"/>
        <w:gridCol w:w="708"/>
        <w:gridCol w:w="851"/>
        <w:gridCol w:w="992"/>
        <w:gridCol w:w="993"/>
      </w:tblGrid>
      <w:tr w:rsidR="008438BA" w:rsidRPr="00F75E24" w:rsidTr="003B037E">
        <w:tc>
          <w:tcPr>
            <w:tcW w:w="5954" w:type="dxa"/>
            <w:vMerge w:val="restart"/>
            <w:vAlign w:val="center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gridSpan w:val="2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3" w:type="dxa"/>
            <w:gridSpan w:val="2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993" w:type="dxa"/>
            <w:vMerge w:val="restart"/>
            <w:vAlign w:val="center"/>
          </w:tcPr>
          <w:p w:rsidR="008438BA" w:rsidRPr="00F75E24" w:rsidRDefault="00971D70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ผลการแก้ไข</w:t>
            </w:r>
            <w:r w:rsidR="00A34E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/หมายเหตุ</w:t>
            </w:r>
          </w:p>
        </w:tc>
      </w:tr>
      <w:tr w:rsidR="008438BA" w:rsidRPr="00F75E24" w:rsidTr="00910134"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8438BA" w:rsidRPr="006F2494" w:rsidRDefault="008438BA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8438BA" w:rsidRPr="006F2494" w:rsidRDefault="008438BA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438BA" w:rsidRPr="003B037E" w:rsidRDefault="003B037E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/ครบถ้วน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3B037E" w:rsidRPr="003B037E" w:rsidRDefault="008438BA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</w:t>
            </w:r>
            <w:r w:rsidR="003B037E"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</w:p>
          <w:p w:rsidR="008438BA" w:rsidRPr="00F75E24" w:rsidRDefault="003B037E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/ไม่ครบถ้วน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งบประมาณที่ใช้ในการดำเนินงาน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117AAB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117AAB">
              <w:rPr>
                <w:rFonts w:ascii="Algerian" w:hAnsi="Algerian" w:cs="TH SarabunIT๙" w:hint="cs"/>
                <w:sz w:val="28"/>
                <w:cs/>
              </w:rPr>
              <w:t xml:space="preserve"> </w:t>
            </w:r>
            <w:r w:rsidR="00117AAB">
              <w:rPr>
                <w:rFonts w:ascii="Algerian" w:hAnsi="Algerian" w:cs="TH SarabunIT๙"/>
                <w:sz w:val="28"/>
                <w:cs/>
              </w:rPr>
              <w:t>•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งบประมาณ</w:t>
            </w:r>
            <w:r w:rsidR="00117AAB">
              <w:rPr>
                <w:rFonts w:ascii="TH SarabunIT๙" w:hAnsi="TH SarabunIT๙" w:cs="TH SarabunIT๙"/>
                <w:sz w:val="28"/>
                <w:cs/>
              </w:rPr>
              <w:t>ประจำปี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พ.ศ. .................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รายงานขอซื้อขอจ้าง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717B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2.๑ ระบุเหตุผลและความจำเป็นที่ต้องซื้อหรือจ้าง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3B037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717B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2.2 กำหนดรายละเอียดของพัสดุที่จะซื้อหรือจ้างหรือกำหนดขอบเขตรายละเอียดของโครงการ (</w:t>
            </w:r>
            <w:r w:rsidRPr="00F75E24">
              <w:rPr>
                <w:rFonts w:ascii="TH SarabunIT๙" w:hAnsi="TH SarabunIT๙" w:cs="TH SarabunIT๙"/>
                <w:sz w:val="28"/>
              </w:rPr>
              <w:t>TOR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F75E24" w:rsidRDefault="008438BA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717B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2.3 </w:t>
            </w:r>
            <w:r w:rsidRPr="002C4827">
              <w:rPr>
                <w:rFonts w:ascii="TH SarabunIT๙" w:hAnsi="TH SarabunIT๙" w:cs="TH SarabunIT๙"/>
                <w:spacing w:val="-8"/>
                <w:sz w:val="28"/>
                <w:cs/>
              </w:rPr>
              <w:t>ในการซื้อหรือจ้างครั้งนี้ ใช้ราคามาตรฐาน หรือ ใช้ราคากลางของทางราชการ</w:t>
            </w:r>
            <w:r w:rsidR="00707250">
              <w:rPr>
                <w:rFonts w:ascii="TH SarabunIT๙" w:hAnsi="TH SarabunIT๙" w:cs="TH SarabunIT๙"/>
                <w:sz w:val="28"/>
                <w:cs/>
              </w:rPr>
              <w:t xml:space="preserve"> หรือ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ใช้ราคาที่เคยซื้อหรือจ้างครั้งหลังสุดท้ายในระยะเวลา 2 ปีงบประมาณ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วงเงินงบประมาณและราคากลางงานก่อสร้าง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41D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3.๑ วงเงินงบประมาณในการดำเนินการจัดหา จำนวน...................บาท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BA" w:rsidRPr="00F75E24" w:rsidRDefault="008438BA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</w:t>
            </w:r>
            <w:r w:rsidR="00241DC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3.2 ราคากลางงานก่อสร้างของทางราชการ จำนวน.......................บาท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4. วิธีซื้อและวิธีจ้าง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E91991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4D5225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4D5225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8438BA" w:rsidRPr="00F75E24">
              <w:rPr>
                <w:rFonts w:ascii="TH SarabunIT๙" w:hAnsi="TH SarabunIT๙" w:cs="TH SarabunIT๙"/>
                <w:sz w:val="28"/>
                <w:cs/>
              </w:rPr>
              <w:t xml:space="preserve"> วิธีตกลงราคา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3B037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E91991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4D5225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4D5225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8438BA" w:rsidRPr="00F75E2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438BA" w:rsidRPr="00F75E24">
              <w:rPr>
                <w:rFonts w:ascii="TH SarabunIT๙" w:hAnsi="TH SarabunIT๙" w:cs="TH SarabunIT๙"/>
                <w:sz w:val="28"/>
                <w:cs/>
              </w:rPr>
              <w:t>วิธีสอบราคา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3B037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E91991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4D5225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241DC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438BA" w:rsidRPr="00F75E24">
              <w:rPr>
                <w:rFonts w:ascii="TH SarabunIT๙" w:hAnsi="TH SarabunIT๙" w:cs="TH SarabunIT๙"/>
                <w:sz w:val="28"/>
                <w:cs/>
              </w:rPr>
              <w:t xml:space="preserve"> วิธีพิเศษ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3B037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E91991" w:rsidP="002C482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4D5225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241DC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8438BA" w:rsidRPr="00F75E24">
              <w:rPr>
                <w:rFonts w:ascii="TH SarabunIT๙" w:hAnsi="TH SarabunIT๙" w:cs="TH SarabunIT๙"/>
                <w:sz w:val="28"/>
                <w:cs/>
              </w:rPr>
              <w:t xml:space="preserve"> วิธีกรณีพิเศษ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117AAB" w:rsidRDefault="00E91991" w:rsidP="00117AAB">
            <w:pPr>
              <w:spacing w:line="240" w:lineRule="auto"/>
              <w:ind w:right="-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4D5225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="00241DC3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438BA" w:rsidRPr="00F75E24">
              <w:rPr>
                <w:rFonts w:ascii="TH SarabunIT๙" w:hAnsi="TH SarabunIT๙" w:cs="TH SarabunIT๙"/>
                <w:sz w:val="28"/>
                <w:cs/>
              </w:rPr>
              <w:t xml:space="preserve"> วิธี</w:t>
            </w:r>
            <w:r w:rsidR="00EF4718" w:rsidRPr="00EF4718">
              <w:rPr>
                <w:rFonts w:ascii="TH SarabunIT๙" w:eastAsia="Times New Roman" w:hAnsi="TH SarabunIT๙" w:cs="TH SarabunIT๙"/>
                <w:sz w:val="28"/>
                <w:cs/>
              </w:rPr>
              <w:t>ประกวดราคาอิเล็กทรอนิกส์</w:t>
            </w:r>
            <w:r w:rsidR="00EF4718" w:rsidRPr="00EF4718">
              <w:rPr>
                <w:rFonts w:ascii="TH SarabunIT๙" w:eastAsia="Times New Roman" w:hAnsi="TH SarabunIT๙" w:cs="TH SarabunIT๙"/>
                <w:sz w:val="28"/>
              </w:rPr>
              <w:t xml:space="preserve"> (Electronic Bidding : e–bidding)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4E8C" w:rsidRPr="00F75E24" w:rsidTr="00910134">
        <w:tc>
          <w:tcPr>
            <w:tcW w:w="5954" w:type="dxa"/>
            <w:tcBorders>
              <w:bottom w:val="nil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การเปิดเผยราคากลางตามกฎหมาย ป.ป.ช ในระบบ </w:t>
            </w:r>
            <w:r w:rsidRPr="00F75E24">
              <w:rPr>
                <w:rFonts w:ascii="TH SarabunIT๙" w:hAnsi="TH SarabunIT๙" w:cs="TH SarabunIT๙"/>
                <w:b/>
                <w:bCs/>
                <w:sz w:val="28"/>
              </w:rPr>
              <w:t>e-GP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4E8C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E8C" w:rsidRPr="00F75E24" w:rsidRDefault="00D53F8E" w:rsidP="00241DC3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41DC3">
              <w:rPr>
                <w:rFonts w:ascii="TH SarabunIT๙" w:hAnsi="TH SarabunIT๙" w:cs="TH SarabunIT๙" w:hint="cs"/>
                <w:sz w:val="28"/>
                <w:cs/>
              </w:rPr>
              <w:t>5.1</w:t>
            </w:r>
            <w:r w:rsidR="00A34E8C"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การเปิดเผยราคากลางงานก่อสร้างของทางราชการ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4E8C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E8C" w:rsidRPr="00F75E24" w:rsidRDefault="00D53F8E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241DC3"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="00241DC3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A34E8C" w:rsidRPr="00F75E2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34E8C" w:rsidRPr="00F75E24">
              <w:rPr>
                <w:rFonts w:ascii="TH SarabunIT๙" w:hAnsi="TH SarabunIT๙" w:cs="TH SarabunIT๙"/>
                <w:sz w:val="28"/>
                <w:cs/>
              </w:rPr>
              <w:t>การเปิดเผยราคากลางเกี่ยวกับการจัดซื้อจัดจ้างประเภทอื่นที่มิใช่งานก่อสร้าง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4E8C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</w:t>
            </w:r>
            <w:r>
              <w:rPr>
                <w:rFonts w:ascii="Algerian" w:hAnsi="Algerian" w:cs="TH SarabunIT๙"/>
                <w:sz w:val="28"/>
                <w:cs/>
              </w:rPr>
              <w:t>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4E8C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ราคามาตรฐานที่สำนักงบประมาณกำหนด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4E8C" w:rsidRPr="00F75E24" w:rsidTr="00FE2C1F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ราคาที่เคยซื้อครั้งหลังสุดภายในระยะเวลา 2 ปีงบประมาณ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34E8C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ราคาตลาด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34E8C" w:rsidRPr="00F75E24" w:rsidRDefault="00A34E8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531C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531C" w:rsidRPr="00F75E24" w:rsidRDefault="0094531C" w:rsidP="00E660C8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6. การดำเนินการเกี่ยวกับการจัดซื้อจัดจ้าง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531C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Pr="00910134">
              <w:rPr>
                <w:rFonts w:ascii="TH SarabunIT๙" w:hAnsi="TH SarabunIT๙" w:cs="TH SarabunIT๙"/>
                <w:b/>
                <w:bCs/>
                <w:sz w:val="28"/>
                <w:cs/>
              </w:rPr>
              <w:t>6.1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วิธีตกลงราคา, พิเศษ, กรณีพิเศษ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531C" w:rsidRPr="00F75E24" w:rsidTr="003B037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31C" w:rsidRPr="00F75E24" w:rsidRDefault="006E6152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94531C" w:rsidRPr="00F75E24">
              <w:rPr>
                <w:rFonts w:ascii="TH SarabunIT๙" w:hAnsi="TH SarabunIT๙" w:cs="TH SarabunIT๙"/>
                <w:sz w:val="28"/>
                <w:cs/>
              </w:rPr>
              <w:t xml:space="preserve"> สร้างโครงการในระบบ </w:t>
            </w:r>
            <w:r w:rsidR="0094531C" w:rsidRPr="00F75E24">
              <w:rPr>
                <w:rFonts w:ascii="TH SarabunIT๙" w:hAnsi="TH SarabunIT๙" w:cs="TH SarabunIT๙"/>
                <w:sz w:val="28"/>
              </w:rPr>
              <w:t>e-GP</w:t>
            </w:r>
            <w:r w:rsidR="0094531C" w:rsidRPr="00F75E24">
              <w:rPr>
                <w:rFonts w:ascii="TH SarabunIT๙" w:hAnsi="TH SarabunIT๙" w:cs="TH SarabunIT๙"/>
                <w:sz w:val="28"/>
                <w:cs/>
              </w:rPr>
              <w:t xml:space="preserve"> เช่น การระบุชื่อโครงการ วิธีการจัดหา ประเภทการจัดหา จำนวนเงินที่ใช้ แหล่งของเงินที่ใช้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531C" w:rsidRPr="00F75E24" w:rsidTr="003B037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31C" w:rsidRPr="00F75E24" w:rsidRDefault="006E6152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94531C" w:rsidRPr="00F75E24">
              <w:rPr>
                <w:rFonts w:ascii="TH SarabunIT๙" w:hAnsi="TH SarabunIT๙" w:cs="TH SarabunIT๙"/>
                <w:sz w:val="28"/>
                <w:cs/>
              </w:rPr>
              <w:t xml:space="preserve"> รายงานขอซื้อขอจ้าง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531C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31C" w:rsidRDefault="009359C9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="006E6152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6E6152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คำสั่งแต่งตั้งคณะกรรมการดำเนินการ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4531C" w:rsidRPr="00F75E24" w:rsidRDefault="0094531C" w:rsidP="00F63C4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13685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85" w:rsidRPr="00F75E24" w:rsidRDefault="00C13685" w:rsidP="00B7491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บันทึกราคาผู้เสนอราคา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3685" w:rsidRPr="00F75E24" w:rsidRDefault="00C13685" w:rsidP="00B7491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C13685" w:rsidRPr="00F75E24" w:rsidRDefault="00C13685" w:rsidP="00B7491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C13685" w:rsidRPr="00F75E24" w:rsidRDefault="00C13685" w:rsidP="00B7491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13685" w:rsidRPr="00F75E24" w:rsidRDefault="00C13685" w:rsidP="00B7491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C13685" w:rsidRPr="00F75E24" w:rsidRDefault="00C13685" w:rsidP="00B74917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910134" w:rsidRDefault="00910134" w:rsidP="00A4780A">
      <w:pPr>
        <w:tabs>
          <w:tab w:val="left" w:pos="1418"/>
          <w:tab w:val="left" w:pos="2127"/>
          <w:tab w:val="left" w:pos="2552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38BA" w:rsidRPr="00F75E24" w:rsidRDefault="00A32106" w:rsidP="00A4780A">
      <w:pPr>
        <w:tabs>
          <w:tab w:val="left" w:pos="1418"/>
          <w:tab w:val="left" w:pos="2127"/>
          <w:tab w:val="left" w:pos="2552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</w:t>
      </w:r>
      <w:r w:rsidR="008438BA" w:rsidRPr="00F75E24">
        <w:rPr>
          <w:rFonts w:ascii="TH SarabunIT๙" w:hAnsi="TH SarabunIT๙" w:cs="TH SarabunIT๙"/>
          <w:sz w:val="32"/>
          <w:szCs w:val="32"/>
        </w:rPr>
        <w:t xml:space="preserve"> -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5954"/>
        <w:gridCol w:w="709"/>
        <w:gridCol w:w="708"/>
        <w:gridCol w:w="851"/>
        <w:gridCol w:w="992"/>
        <w:gridCol w:w="993"/>
      </w:tblGrid>
      <w:tr w:rsidR="008438BA" w:rsidRPr="00F75E24" w:rsidTr="006F2494">
        <w:tc>
          <w:tcPr>
            <w:tcW w:w="5954" w:type="dxa"/>
            <w:vMerge w:val="restart"/>
            <w:vAlign w:val="center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gridSpan w:val="2"/>
            <w:vAlign w:val="center"/>
          </w:tcPr>
          <w:p w:rsidR="008438BA" w:rsidRPr="00F75E24" w:rsidRDefault="008438BA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3" w:type="dxa"/>
            <w:gridSpan w:val="2"/>
            <w:vAlign w:val="center"/>
          </w:tcPr>
          <w:p w:rsidR="008438BA" w:rsidRPr="00F75E24" w:rsidRDefault="008438BA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993" w:type="dxa"/>
            <w:vMerge w:val="restart"/>
            <w:vAlign w:val="center"/>
          </w:tcPr>
          <w:p w:rsidR="008438BA" w:rsidRPr="00F75E24" w:rsidRDefault="00A34E8C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ผลการแก้ไข/หมายเหตุ</w:t>
            </w:r>
          </w:p>
        </w:tc>
      </w:tr>
      <w:tr w:rsidR="006F2494" w:rsidRPr="00F75E24" w:rsidTr="00910134"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6F2494" w:rsidRPr="00F75E24" w:rsidRDefault="006F2494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:rsidR="006F2494" w:rsidRPr="006F2494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08" w:type="dxa"/>
            <w:vAlign w:val="center"/>
          </w:tcPr>
          <w:p w:rsidR="006F2494" w:rsidRPr="006F2494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51" w:type="dxa"/>
            <w:vAlign w:val="center"/>
          </w:tcPr>
          <w:p w:rsidR="006F2494" w:rsidRPr="003B037E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/ครบถ้วน</w:t>
            </w:r>
          </w:p>
        </w:tc>
        <w:tc>
          <w:tcPr>
            <w:tcW w:w="992" w:type="dxa"/>
            <w:vAlign w:val="center"/>
          </w:tcPr>
          <w:p w:rsidR="006F2494" w:rsidRPr="003B037E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</w:t>
            </w:r>
            <w:r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</w:p>
          <w:p w:rsidR="006F2494" w:rsidRPr="00F75E24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/ไม่ครบถ้วน</w:t>
            </w:r>
          </w:p>
        </w:tc>
        <w:tc>
          <w:tcPr>
            <w:tcW w:w="993" w:type="dxa"/>
            <w:vMerge/>
          </w:tcPr>
          <w:p w:rsidR="006F2494" w:rsidRPr="00F75E24" w:rsidRDefault="006F2494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0134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134" w:rsidRPr="00C13685" w:rsidRDefault="00910134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จัดทำหนังสืออนุมัติสั่งซื้อสั่งจ้าง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134" w:rsidRPr="00F75E24" w:rsidRDefault="00910134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910134" w:rsidRPr="00F75E24" w:rsidRDefault="00910134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910134" w:rsidRPr="00F75E24" w:rsidRDefault="00910134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910134" w:rsidRPr="00F75E24" w:rsidRDefault="00910134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910134" w:rsidRPr="00F75E24" w:rsidRDefault="00910134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438BA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8BA" w:rsidRPr="00F75E24" w:rsidRDefault="006E6152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8438BA"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บันทึกรายชื่อผู้ชนะการเสนอราคา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438BA" w:rsidRPr="00F75E24" w:rsidRDefault="008438BA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8438BA" w:rsidRPr="00F75E24" w:rsidRDefault="008438BA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จัดทำสัญญาซื้อขาย/สัญญาจ้าง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/ข้อตกลงซื้อ/จ้าง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Default="00DF50CD" w:rsidP="00910134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7.1)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การกำหนดค่าปรับ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Default="00DF50CD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7.2)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การนับวันสิ้นสุดสัญญา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Default="00DF50CD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7.3)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การกำหนดความรับผิดชอบในความชำรุดบกพร่อง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C74C8" w:rsidRDefault="00DF50CD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7.4)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รูปแบบสัญญา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บริหารสัญญา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9.1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บันทึกการส่งมอบงาน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9.2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บันทึกการตรวจรับงาน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9.3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บันทึกการจัดทำเอกสารเบิกจ่าย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9.4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การจัดทำเอกสารอื่นๆ (ถ้ามี)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    9.4.1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หนังสือแจ้งสิทธิ์การเรียกค่าปรับ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    9.4.2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หนังสือแจ้งสงวนสิทธิ์การเรียกค่าปรับ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    9.4.3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หนังสือแจ้งค่าปรับ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    9.4.4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หนังสือแจ้งจะบอกเลิกสัญญา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การคืนหลักประกันสัญญา (ถ้ามี)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30336D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6.2 วิธีสอบราคา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1909B0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การจัดทำแผนการจัดซื้อจัดจ้าง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 สตง. กรณีงบประมาณค่าครุภัณฑ์เกิน 100,000 บาท ค่าที่ดินและสิ่งก่อสร้างเกิน 1,000,000 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สร้างโครงการในระบบ </w:t>
            </w:r>
            <w:r w:rsidRPr="00F75E24">
              <w:rPr>
                <w:rFonts w:ascii="TH SarabunIT๙" w:hAnsi="TH SarabunIT๙" w:cs="TH SarabunIT๙"/>
                <w:sz w:val="28"/>
              </w:rPr>
              <w:t>e-GP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เช่น การระบุชื่อโครงการ วิธีการจัดหา ประเภทการจัดหา จำนวนเงินที่ใช้ แหล่งของเงินที่ใช้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6E6152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รายงานขอซื้อขอจ้าง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คำสั่งแต่งตั้งคณะกรรมการดำเนินการ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916EC8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ประกาศสอบราคา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บันทึกรายชื่อผู้ขอรับ/ซื้อเอกสาร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บันทึกรายชื่อผู้ยื่นเอกสารเสนอราคา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ประกาศผู้ไม่มีผลประโยชน์ร่วมกัน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6E6152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บันทึกรายชื่อผู้ผ่านการพิจารณา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จัดทำหนังสืออนุมัติสั่งซื้อสั่งจ้าง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ประกาศรายชื่อผู้ชนะการเสนอราคา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จัดทำสัญญาซื้อขาย/สัญญาจ้าง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/ข้อตกลงซื้อ/จ้าง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Default="00DF50CD" w:rsidP="00FC74C8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12.1)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การกำหนดค่าปรับ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Default="00DF50CD" w:rsidP="00FC74C8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12.2)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การนับวันสิ้นสุดสัญญา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Default="00DF50CD" w:rsidP="00FC74C8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12.3)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การกำหนดความรับผิดชอบในความชำรุดบกพร่อง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C74C8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12.4)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รูปแบบสัญญา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0134" w:rsidRPr="00F75E24" w:rsidTr="005E3983">
        <w:trPr>
          <w:trHeight w:val="326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13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หลักประกันสัญญา</w:t>
            </w:r>
          </w:p>
          <w:p w:rsidR="00910134" w:rsidRDefault="00910134" w:rsidP="001C5D23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14) ส่งสำเนาสัญญาหรือข้อตกลงที่มีมูลค่าตั้งแต่หนึ่งล้านบาทขึ้นไป </w:t>
            </w:r>
          </w:p>
          <w:p w:rsidR="00910134" w:rsidRPr="00F75E24" w:rsidRDefault="00910134" w:rsidP="001C5D23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 สตง. และกรมสรรพากรภายใน 30 วัน นับแต่วันทำสัญญา/ข้อตกลง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0134" w:rsidRPr="00F75E24" w:rsidTr="00910134">
        <w:trPr>
          <w:trHeight w:val="626"/>
        </w:trPr>
        <w:tc>
          <w:tcPr>
            <w:tcW w:w="5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013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บริหารสัญญา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บันทึกการส่งมอบ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0CD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บึกทึกการตรวจรับงาน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DF50CD" w:rsidRPr="00F75E24" w:rsidRDefault="00DF50CD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10736F" w:rsidRDefault="0010736F" w:rsidP="00A4780A">
      <w:pPr>
        <w:tabs>
          <w:tab w:val="left" w:pos="1418"/>
          <w:tab w:val="left" w:pos="2127"/>
          <w:tab w:val="left" w:pos="2552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5954"/>
        <w:gridCol w:w="709"/>
        <w:gridCol w:w="708"/>
        <w:gridCol w:w="851"/>
        <w:gridCol w:w="992"/>
        <w:gridCol w:w="993"/>
      </w:tblGrid>
      <w:tr w:rsidR="008438BA" w:rsidRPr="00F75E24" w:rsidTr="006F2494">
        <w:tc>
          <w:tcPr>
            <w:tcW w:w="5954" w:type="dxa"/>
            <w:vMerge w:val="restart"/>
            <w:vAlign w:val="center"/>
          </w:tcPr>
          <w:p w:rsidR="008438BA" w:rsidRPr="00F75E24" w:rsidRDefault="008438BA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gridSpan w:val="2"/>
            <w:vAlign w:val="center"/>
          </w:tcPr>
          <w:p w:rsidR="008438BA" w:rsidRPr="00F75E24" w:rsidRDefault="008438BA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3" w:type="dxa"/>
            <w:gridSpan w:val="2"/>
            <w:vAlign w:val="center"/>
          </w:tcPr>
          <w:p w:rsidR="008438BA" w:rsidRPr="00F75E24" w:rsidRDefault="008438BA" w:rsidP="00827268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993" w:type="dxa"/>
            <w:vMerge w:val="restart"/>
            <w:vAlign w:val="center"/>
          </w:tcPr>
          <w:p w:rsidR="008438BA" w:rsidRPr="00F75E24" w:rsidRDefault="00827268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ผลการแก้ไข/หมายเหตุ</w:t>
            </w:r>
          </w:p>
        </w:tc>
      </w:tr>
      <w:tr w:rsidR="006F2494" w:rsidRPr="00F75E24" w:rsidTr="00357B9F"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6F2494" w:rsidRPr="00F75E24" w:rsidRDefault="006F2494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F2494" w:rsidRPr="006F2494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6F2494" w:rsidRPr="006F2494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F2494" w:rsidRPr="003B037E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/ครบถ้วน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6F2494" w:rsidRPr="003B037E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</w:t>
            </w:r>
            <w:r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</w:p>
          <w:p w:rsidR="006F2494" w:rsidRPr="00F75E24" w:rsidRDefault="006F2494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/ไม่ครบถ้วน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6F2494" w:rsidRPr="00F75E24" w:rsidRDefault="006F2494" w:rsidP="008B64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0134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0134" w:rsidRDefault="00910134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บันทึกการจัดทำเอกสารเบิกจ่าย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10134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การจัดทำเอกสารอื่นๆ (ถ้ามี)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910134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หนังสือแจ้งสิทธิ์การเรียกค่าปรับ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หนังสือแจ้งสงวนสิทธิ์การเรียกค่าปรับ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9F" w:rsidRPr="00F75E24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หนังสือแจ้งค่าปรับ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BE061E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6.3 </w:t>
            </w:r>
            <w:r w:rsidRPr="00BE061E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วิธี</w:t>
            </w:r>
            <w:r w:rsidRPr="00BE061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ประกวดราคาอิเล็กทรอนิกส์</w:t>
            </w:r>
            <w:r w:rsidRPr="00BE061E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  <w:t xml:space="preserve"> (Electronic Bidding : e–bidding)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การจัดทำแผนการจัดซื้อจัดจ้าง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 สตง. กรณีงบประมาณค่าครุภัณฑ์เกิน 100,000 บาท ค่าที่ดินและสิ่งก่อสร้างเกิน 1,000,000 บาท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FE7B23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สร้างโครงการในระบบ </w:t>
            </w:r>
            <w:r w:rsidRPr="00F75E24">
              <w:rPr>
                <w:rFonts w:ascii="TH SarabunIT๙" w:hAnsi="TH SarabunIT๙" w:cs="TH SarabunIT๙"/>
                <w:sz w:val="28"/>
              </w:rPr>
              <w:t>e-GP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เช่น การระบุชื่อโครงการ วิธีการจัดหา ประเภทการจัดหา จำนวนเงินที่ใช้ แหล่งของเงินที่ใช้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รายงานขอซื้อขอจ้าง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คำสั่งแต่งตั้งคณะกรรมการดำเนินการ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EC1045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เผยแพร่เอกสารประกวดราคาอิเล็กทรอนิกส์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Default="00357B9F" w:rsidP="00EC1045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5.1) ระยะเวลาการเผยแพร่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Default="00357B9F" w:rsidP="00EC1045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5.2) การกำหนดวัน เวลาเสนอราคา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6E6152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บันทึกรายชื่อผู้ขอรับ/ซื้อเอกสาร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บันทึกรายชื่อผู้ยื่นเอกสารเสนอราคา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DF65CF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พิจารณาและ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ประกาศรายชื่อผู้ชนะการเสนอราคา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5903C1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จัดทำหนังสืออนุมัติสั่งซื้อสั่งจ้าง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จัดทำสัญญาซื้อขาย/สัญญาจ้าง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/ข้อตกลงซื้อ/จ้าง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10.1)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การกำหนดค่าปรับ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Default="00357B9F" w:rsidP="00910134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10.2)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การนับวันสิ้นสุดสัญญา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Default="00357B9F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10.3)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การกำหนดความรับผิดชอบในความชำรุดบกพร่อง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C74C8" w:rsidRDefault="00357B9F" w:rsidP="00910134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910134">
              <w:rPr>
                <w:rFonts w:ascii="TH SarabunIT๙" w:hAnsi="TH SarabunIT๙" w:cs="TH SarabunIT๙" w:hint="cs"/>
                <w:sz w:val="28"/>
                <w:cs/>
              </w:rPr>
              <w:t>10.4)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รูปแบบสัญญา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6E6152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หลักประกันสัญญา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บริหารสัญญา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5903C1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บันทึกการส่งมอบงาน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บันทึกการตรวจรับงาน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บันทึกการจัดทำเอกสารเบิกจ่าย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91013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การจัดทำเอกสารอื่นๆ (ถ้ามี)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หนังสือแจ้งสิทธิ์การเรียกค่าปรับ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หนังสือแจ้งสงวนสิทธิ์การเรียกค่าปรับ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หนังสือแจ้งค่าปรับ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.4.4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หนังสือแจ้งจะบอกเลิกสัญญา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6F2494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9F" w:rsidRPr="00F75E24" w:rsidRDefault="00357B9F" w:rsidP="00BE061E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13)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การคืนหลักประกันสัญญา (ถ้ามี)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57B9F" w:rsidRPr="00F75E24" w:rsidTr="00824DEE"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>7. หน่วยงานได้แจ้งรายละเอียดการคำนวณราคากลางงานก่อสร้างให้สำนักงานตรวจเงินแผ่นดินทราบ กรณีราคาของผู้เสนอราคารายที่ทางราชการสมควรจ้างแตกต่างจากราคากลางตั้งแต่ร้อยละ 15 ขึ้นไป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57B9F" w:rsidRPr="00F75E24" w:rsidRDefault="00357B9F" w:rsidP="00F34119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DEE" w:rsidRPr="00F75E24" w:rsidTr="00824DE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8. การเบิกจ่าย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DEE" w:rsidRPr="00F75E24" w:rsidTr="00824DE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>8.1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รายงานขอเบิกเงินคงคลัง (ขบ)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24DEE" w:rsidRPr="00F75E24" w:rsidTr="00824DEE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EE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8.2) ส่งสำเนารายงานการจ่ายเงินในระบบ </w:t>
            </w:r>
            <w:r>
              <w:rPr>
                <w:rFonts w:ascii="TH SarabunIT๙" w:hAnsi="TH SarabunIT๙" w:cs="TH SarabunIT๙"/>
                <w:sz w:val="28"/>
              </w:rPr>
              <w:t xml:space="preserve">GFMIS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ให้อำเภอ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824DEE" w:rsidRPr="00F75E24" w:rsidRDefault="00824DEE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429C7" w:rsidRDefault="000429C7" w:rsidP="008438BA">
      <w:pPr>
        <w:tabs>
          <w:tab w:val="left" w:pos="1418"/>
          <w:tab w:val="left" w:pos="2127"/>
          <w:tab w:val="left" w:pos="2552"/>
        </w:tabs>
        <w:rPr>
          <w:rFonts w:ascii="TH SarabunIT๙" w:hAnsi="TH SarabunIT๙" w:cs="TH SarabunIT๙"/>
          <w:sz w:val="16"/>
          <w:szCs w:val="16"/>
        </w:rPr>
      </w:pPr>
    </w:p>
    <w:p w:rsidR="000429C7" w:rsidRDefault="000429C7" w:rsidP="008438BA">
      <w:pPr>
        <w:tabs>
          <w:tab w:val="left" w:pos="1418"/>
          <w:tab w:val="left" w:pos="2127"/>
          <w:tab w:val="left" w:pos="2552"/>
        </w:tabs>
        <w:rPr>
          <w:rFonts w:ascii="TH SarabunIT๙" w:hAnsi="TH SarabunIT๙" w:cs="TH SarabunIT๙"/>
          <w:sz w:val="16"/>
          <w:szCs w:val="16"/>
        </w:rPr>
      </w:pPr>
    </w:p>
    <w:p w:rsidR="000429C7" w:rsidRPr="000429C7" w:rsidRDefault="000429C7" w:rsidP="00024D9F">
      <w:pPr>
        <w:tabs>
          <w:tab w:val="left" w:pos="1418"/>
          <w:tab w:val="left" w:pos="2127"/>
          <w:tab w:val="left" w:pos="2552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429C7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5954"/>
        <w:gridCol w:w="709"/>
        <w:gridCol w:w="708"/>
        <w:gridCol w:w="851"/>
        <w:gridCol w:w="992"/>
        <w:gridCol w:w="993"/>
      </w:tblGrid>
      <w:tr w:rsidR="000429C7" w:rsidRPr="00F75E24" w:rsidTr="002C656A">
        <w:tc>
          <w:tcPr>
            <w:tcW w:w="5954" w:type="dxa"/>
            <w:vMerge w:val="restart"/>
            <w:vAlign w:val="center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7" w:type="dxa"/>
            <w:gridSpan w:val="2"/>
            <w:vAlign w:val="center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843" w:type="dxa"/>
            <w:gridSpan w:val="2"/>
            <w:vAlign w:val="center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5E2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เอกสารหลักฐาน</w:t>
            </w:r>
          </w:p>
        </w:tc>
        <w:tc>
          <w:tcPr>
            <w:tcW w:w="993" w:type="dxa"/>
            <w:vMerge w:val="restart"/>
            <w:vAlign w:val="center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ผลการแก้ไข/หมายเหตุ</w:t>
            </w:r>
          </w:p>
        </w:tc>
      </w:tr>
      <w:tr w:rsidR="000429C7" w:rsidRPr="00F75E24" w:rsidTr="002C656A"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0429C7" w:rsidRPr="006F249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:rsidR="000429C7" w:rsidRPr="006F249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F249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ไม่ปฏิบัติ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429C7" w:rsidRPr="003B037E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/ครบถ้วน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:rsidR="000429C7" w:rsidRPr="003B037E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B037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</w:t>
            </w:r>
            <w:r w:rsidRPr="003B037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ถูกต้อง</w:t>
            </w:r>
          </w:p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037E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/ไม่ครบถ้วน</w:t>
            </w: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824DEE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8.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3)</w:t>
            </w: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หลักฐานการจ่าย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ที่หน่วยดำเนินการจัดเก็บ เช่น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2C656A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- ใบเสร็จรับเงิน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2C656A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- รายงานการจัดทำเช็ค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2C656A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- ใบแจ้งหนี้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2C656A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- ใบตรวจรับพัสดุ/ตรวจรับงานจ้าง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2C656A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- ใบส่งของ/ส่งงานจ้าง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0429C7"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- หนังสือแจ้งสงวนสิทธิ์การปรับ (กรณีส่งงานล่าช้า)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429C7" w:rsidRPr="00F75E24" w:rsidTr="000429C7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75E24">
              <w:rPr>
                <w:rFonts w:ascii="TH SarabunIT๙" w:hAnsi="TH SarabunIT๙" w:cs="TH SarabunIT๙"/>
                <w:sz w:val="28"/>
                <w:cs/>
              </w:rPr>
              <w:t xml:space="preserve">            ฯลฯ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8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</w:tcPr>
          <w:p w:rsidR="000429C7" w:rsidRPr="00F75E24" w:rsidRDefault="000429C7" w:rsidP="002C656A">
            <w:pPr>
              <w:tabs>
                <w:tab w:val="left" w:pos="1418"/>
                <w:tab w:val="left" w:pos="2127"/>
                <w:tab w:val="left" w:pos="2552"/>
              </w:tabs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429C7" w:rsidRDefault="008438BA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  <w:r w:rsidRPr="00F75E24">
        <w:rPr>
          <w:rFonts w:ascii="TH SarabunIT๙" w:hAnsi="TH SarabunIT๙" w:cs="TH SarabunIT๙"/>
          <w:sz w:val="28"/>
          <w:cs/>
        </w:rPr>
        <w:tab/>
      </w:r>
      <w:r w:rsidRPr="00F75E24">
        <w:rPr>
          <w:rFonts w:ascii="TH SarabunIT๙" w:hAnsi="TH SarabunIT๙" w:cs="TH SarabunIT๙"/>
          <w:sz w:val="28"/>
          <w:cs/>
        </w:rPr>
        <w:tab/>
        <w:t xml:space="preserve">                  </w:t>
      </w:r>
      <w:r w:rsidR="00A34E8C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A34E8C">
        <w:rPr>
          <w:rFonts w:ascii="TH SarabunIT๙" w:hAnsi="TH SarabunIT๙" w:cs="TH SarabunIT๙" w:hint="cs"/>
          <w:b/>
          <w:bCs/>
          <w:sz w:val="28"/>
          <w:cs/>
        </w:rPr>
        <w:tab/>
      </w:r>
    </w:p>
    <w:p w:rsidR="000429C7" w:rsidRDefault="000429C7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429C7" w:rsidRDefault="000429C7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8438BA" w:rsidRPr="00C13685" w:rsidRDefault="00A34E8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  <w:r w:rsidRPr="008D264F"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="000429C7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0429C7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0429C7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0429C7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0429C7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0429C7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</w:t>
      </w:r>
      <w:r w:rsidRPr="008D264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>ผู้</w:t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>ตรวจสอบ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>....................................................</w:t>
      </w:r>
      <w:r w:rsidR="000429C7">
        <w:rPr>
          <w:rFonts w:ascii="TH SarabunIT๙" w:hAnsi="TH SarabunIT๙" w:cs="TH SarabunIT๙"/>
          <w:b/>
          <w:bCs/>
          <w:sz w:val="28"/>
        </w:rPr>
        <w:t>....</w:t>
      </w:r>
    </w:p>
    <w:p w:rsidR="008438BA" w:rsidRPr="00C13685" w:rsidRDefault="0010736F" w:rsidP="00C13685">
      <w:pPr>
        <w:tabs>
          <w:tab w:val="left" w:pos="1418"/>
          <w:tab w:val="left" w:pos="2127"/>
          <w:tab w:val="left" w:pos="2552"/>
        </w:tabs>
        <w:spacing w:before="120" w:line="18" w:lineRule="atLeast"/>
        <w:rPr>
          <w:rFonts w:ascii="TH SarabunIT๙" w:hAnsi="TH SarabunIT๙" w:cs="TH SarabunIT๙"/>
          <w:b/>
          <w:bCs/>
          <w:sz w:val="28"/>
        </w:rPr>
      </w:pPr>
      <w:r w:rsidRPr="00C13685"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 w:rsidRPr="00C13685"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 xml:space="preserve">                 </w:t>
      </w:r>
      <w:r w:rsidR="00A34E8C" w:rsidRPr="00C13685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</w:t>
      </w:r>
      <w:r w:rsidR="00A34E8C" w:rsidRPr="00C13685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           </w:t>
      </w:r>
      <w:r w:rsidR="008D264F" w:rsidRPr="00C13685">
        <w:rPr>
          <w:rFonts w:ascii="TH SarabunIT๙" w:hAnsi="TH SarabunIT๙" w:cs="TH SarabunIT๙" w:hint="cs"/>
          <w:b/>
          <w:bCs/>
          <w:sz w:val="28"/>
          <w:cs/>
        </w:rPr>
        <w:t xml:space="preserve">      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>(..............................................)</w:t>
      </w:r>
    </w:p>
    <w:p w:rsidR="008438BA" w:rsidRPr="00C13685" w:rsidRDefault="00A34E8C" w:rsidP="00C13685">
      <w:pPr>
        <w:tabs>
          <w:tab w:val="left" w:pos="1418"/>
          <w:tab w:val="left" w:pos="2127"/>
          <w:tab w:val="left" w:pos="2552"/>
        </w:tabs>
        <w:spacing w:before="120" w:line="18" w:lineRule="atLeast"/>
        <w:rPr>
          <w:rFonts w:ascii="TH SarabunIT๙" w:hAnsi="TH SarabunIT๙" w:cs="TH SarabunIT๙"/>
          <w:b/>
          <w:bCs/>
          <w:sz w:val="28"/>
        </w:rPr>
      </w:pPr>
      <w:r w:rsidRPr="00C13685">
        <w:rPr>
          <w:rFonts w:ascii="TH SarabunIT๙" w:hAnsi="TH SarabunIT๙" w:cs="TH SarabunIT๙"/>
          <w:b/>
          <w:bCs/>
          <w:sz w:val="28"/>
        </w:rPr>
        <w:tab/>
      </w:r>
      <w:r w:rsidRPr="00C13685">
        <w:rPr>
          <w:rFonts w:ascii="TH SarabunIT๙" w:hAnsi="TH SarabunIT๙" w:cs="TH SarabunIT๙"/>
          <w:b/>
          <w:bCs/>
          <w:sz w:val="28"/>
        </w:rPr>
        <w:tab/>
      </w:r>
      <w:r w:rsidRPr="00C13685">
        <w:rPr>
          <w:rFonts w:ascii="TH SarabunIT๙" w:hAnsi="TH SarabunIT๙" w:cs="TH SarabunIT๙"/>
          <w:b/>
          <w:bCs/>
          <w:sz w:val="28"/>
        </w:rPr>
        <w:tab/>
      </w:r>
      <w:r w:rsidRPr="00C13685">
        <w:rPr>
          <w:rFonts w:ascii="TH SarabunIT๙" w:hAnsi="TH SarabunIT๙" w:cs="TH SarabunIT๙"/>
          <w:b/>
          <w:bCs/>
          <w:sz w:val="28"/>
        </w:rPr>
        <w:tab/>
      </w:r>
      <w:r w:rsidRPr="00C13685">
        <w:rPr>
          <w:rFonts w:ascii="TH SarabunIT๙" w:hAnsi="TH SarabunIT๙" w:cs="TH SarabunIT๙"/>
          <w:b/>
          <w:bCs/>
          <w:sz w:val="28"/>
        </w:rPr>
        <w:tab/>
      </w:r>
      <w:r w:rsidRPr="00C13685">
        <w:rPr>
          <w:rFonts w:ascii="TH SarabunIT๙" w:hAnsi="TH SarabunIT๙" w:cs="TH SarabunIT๙"/>
          <w:b/>
          <w:bCs/>
          <w:sz w:val="28"/>
        </w:rPr>
        <w:tab/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>ผู้</w:t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>สอบทาน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>......................................</w:t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>...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>.............</w:t>
      </w:r>
      <w:r w:rsidR="008D264F" w:rsidRPr="00C13685">
        <w:rPr>
          <w:rFonts w:ascii="TH SarabunIT๙" w:hAnsi="TH SarabunIT๙" w:cs="TH SarabunIT๙"/>
          <w:b/>
          <w:bCs/>
          <w:sz w:val="28"/>
        </w:rPr>
        <w:t>....</w:t>
      </w:r>
    </w:p>
    <w:p w:rsidR="000A4BEC" w:rsidRDefault="008D264F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  <w:r w:rsidRPr="00C1368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C13685"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       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>(..</w:t>
      </w:r>
      <w:r w:rsidR="0010736F" w:rsidRPr="00C13685">
        <w:rPr>
          <w:rFonts w:ascii="TH SarabunIT๙" w:hAnsi="TH SarabunIT๙" w:cs="TH SarabunIT๙" w:hint="cs"/>
          <w:b/>
          <w:bCs/>
          <w:sz w:val="28"/>
          <w:cs/>
        </w:rPr>
        <w:t>....</w:t>
      </w:r>
      <w:r w:rsidR="008438BA" w:rsidRPr="00C13685">
        <w:rPr>
          <w:rFonts w:ascii="TH SarabunIT๙" w:hAnsi="TH SarabunIT๙" w:cs="TH SarabunIT๙"/>
          <w:b/>
          <w:bCs/>
          <w:sz w:val="28"/>
          <w:cs/>
        </w:rPr>
        <w:t xml:space="preserve">........................................)      </w:t>
      </w: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0A4BEC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</w:p>
    <w:p w:rsidR="000A4BEC" w:rsidRDefault="008438BA" w:rsidP="000A4BEC">
      <w:pPr>
        <w:spacing w:line="240" w:lineRule="auto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3685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</w:t>
      </w:r>
      <w:r w:rsidR="000A4BEC" w:rsidRPr="00883DA5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ข้อสังเกตที่ควรใช้ในการตรวจสอบ</w:t>
      </w:r>
      <w:r w:rsidR="000A4B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4BEC" w:rsidRDefault="000A4BEC" w:rsidP="000A4BEC">
      <w:pPr>
        <w:spacing w:line="240" w:lineRule="auto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ลำดับขั้นตอนการจัดซื้อจัดจ้าง ให้ตรวจสอบการเรียงลำดับวันที่ เหตุการณ์ ที่เกิดก่อน/หลัง </w:t>
      </w:r>
    </w:p>
    <w:p w:rsidR="000A4BEC" w:rsidRPr="00F83D13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5291C">
        <w:rPr>
          <w:rFonts w:ascii="TH SarabunIT๙" w:hAnsi="TH SarabunIT๙" w:cs="TH SarabunIT๙" w:hint="cs"/>
          <w:spacing w:val="-4"/>
          <w:sz w:val="32"/>
          <w:szCs w:val="32"/>
          <w:cs/>
        </w:rPr>
        <w:t>กำหนดจำนวนวันทำงานตามสัญญา ให้ดูตามเนื้องานที่ช่างโยธากำหนดในแบบ ปร.4 ปร.5 (อย่ากำหนดเอง)</w:t>
      </w:r>
      <w:r w:rsidRPr="00F83D1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F83D13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816A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สัญญาจ้าง/ข้อตกลงจ้าง ต้องติดอากรแสตมป์ 1 บาท ของทุกจำนวนเงิน 1,000 บาทหรือเศษของ 1,000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ตาม พรบ. ให้ใช้บทบัญญัติแห่งประมวลรัษฎากร พ.ศ. 2481 หมวด 6 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ค่าปรับในสัญญาจ้างจากระบบ </w:t>
      </w:r>
      <w:r>
        <w:rPr>
          <w:rFonts w:ascii="TH SarabunIT๙" w:hAnsi="TH SarabunIT๙" w:cs="TH SarabunIT๙"/>
          <w:sz w:val="32"/>
          <w:szCs w:val="32"/>
        </w:rPr>
        <w:t xml:space="preserve">e-GP </w:t>
      </w:r>
      <w:r>
        <w:rPr>
          <w:rFonts w:ascii="TH SarabunIT๙" w:hAnsi="TH SarabunIT๙" w:cs="TH SarabunIT๙" w:hint="cs"/>
          <w:sz w:val="32"/>
          <w:szCs w:val="32"/>
          <w:cs/>
        </w:rPr>
        <w:t>จะกำหนดเป็นร้อยละ ซึ่งไม่ถูกต้องตามระเบียบฯ จะต้องกำหนด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ค่าปรับเป็นรายวันเป็นจำนวนเงินตายตัว ในอัตราร้อยละ 0.01-0.10 ถ้าเป็นงานก่อสร้างสาธารณูปโภค  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เช่น ถนน ให้กำหนดค่าปรับเป็นรายวันในอัตราร้อยละ 0.25 ของราคางานจ้างนั้น  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วันที่ลงนามในสัญญาจ้างกับวันที่ส่งมอบงานจ้าง ควรมีระยะเวลาทำงานที่เหมาะสมกับเนื้องาน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การนับวันสิ้นสุดสัญญา จะต้องเริ่มนับวันถัดจากวันที่ลงนามในสัญญาเป็นวันแรกจนครบจำนวนวันที่กำหนด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เช่น สัญญาลงวันที่ 5 มกราคม 2559 ระยะเวลาดำเนินการ 20 วัน วันสิ้นสุดสัญญาคือวันที่ 25 มกราคม  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2559 (นับจากวันที่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วัน) </w:t>
      </w:r>
    </w:p>
    <w:p w:rsidR="000A4BEC" w:rsidRDefault="000A4BEC" w:rsidP="000A4BEC">
      <w:pPr>
        <w:spacing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ให้ตรวจสอบการเปิดเผยราคากลางตามกฎหมาย ปปช. ในเว็บไซต์กรมบัญชีกลางและเว็บไซต์หน่วยงาน (ใน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กรณีไม่ได้ลงเว็บไซต์ของกรมบัญชีกลางให้ลงเพิ่มเติมในช่องแก้ไข ถ้าเป็นเว็บไซต์หน่วยงานให้ลงเพิ่มเติม)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ความรับผิดชอบในความชำรุดบกพร่องของงานจ้างก่อสร้าง ต้องกำหนด 2 ปี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งานขุด</w:t>
      </w:r>
      <w:r w:rsidRPr="00741FFB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หรือขุดลอกคูคลอง ซึ่งเป็นงานดินแต่ถ้ามีการลาดคอนกรีตให้กำหนดระยะเวลาการชำรุดบกพร่อง 2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งานลูกรัง ถนน ดิน อื่นๆ ไม่ถึง 2 ปี ก็ได้ </w:t>
      </w:r>
    </w:p>
    <w:p w:rsidR="000A4BEC" w:rsidRDefault="000A4BEC" w:rsidP="000A4BEC">
      <w:pPr>
        <w:spacing w:after="12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9608C8">
        <w:rPr>
          <w:rFonts w:ascii="TH SarabunIT๙" w:hAnsi="TH SarabunIT๙" w:cs="TH SarabunIT๙" w:hint="cs"/>
          <w:spacing w:val="-14"/>
          <w:sz w:val="32"/>
          <w:szCs w:val="32"/>
          <w:cs/>
        </w:rPr>
        <w:t>รูปแบบสัญญาจะต้องตัดข้อความเกี่ยวกับอนุญาโตตุลาการออก ตามมติคณะรัฐมนตรีเมื่อวันที่ 31 สิงหาคม 2553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4BEC" w:rsidRDefault="000A4BEC" w:rsidP="00C75D5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Pr="001B20B8">
        <w:rPr>
          <w:rFonts w:ascii="TH SarabunIT๙" w:hAnsi="TH SarabunIT๙" w:cs="TH SarabunIT๙" w:hint="cs"/>
          <w:spacing w:val="-8"/>
          <w:sz w:val="32"/>
          <w:szCs w:val="32"/>
          <w:cs/>
        </w:rPr>
        <w:t>เหตุผลในการแก้ไขสัญญา ตามข้อ 136 จะแก้ไขเปลี่ยนแปลงได้เฉพาะเป็นความจำเป็น โดยไม่ทำให้ทางราชการ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0A4BEC" w:rsidRDefault="000A4BEC" w:rsidP="00C75D5D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เสียประโยชน์ หรือแก้ไขเพิ่มประโยชน์ของทางราชการ </w:t>
      </w:r>
      <w:r w:rsidRPr="00741FFB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ไม่ใช่แก้ไขตามที่ผู้รับจ้าง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ต้องการ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A4BEC" w:rsidRPr="00296F8D" w:rsidRDefault="004F23C8" w:rsidP="002F23E4">
      <w:pPr>
        <w:spacing w:before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การตรวจรับงานคอนกรีต</w:t>
      </w:r>
      <w:r w:rsidR="00C75D5D">
        <w:rPr>
          <w:rFonts w:ascii="TH SarabunIT๙" w:hAnsi="TH SarabunIT๙" w:cs="TH SarabunIT๙" w:hint="cs"/>
          <w:sz w:val="32"/>
          <w:szCs w:val="32"/>
          <w:cs/>
        </w:rPr>
        <w:t>ให้มีผลทดสอบลูกปูนด้วย</w:t>
      </w:r>
      <w:r w:rsidR="000A4BEC">
        <w:rPr>
          <w:rFonts w:ascii="TH SarabunIT๙" w:hAnsi="TH SarabunIT๙" w:cs="TH SarabunIT๙"/>
          <w:sz w:val="32"/>
          <w:szCs w:val="32"/>
        </w:rPr>
        <w:br w:type="page"/>
      </w:r>
      <w:r w:rsidR="000A4BEC" w:rsidRPr="00296F8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สรุปรายชื่อโครงการตามมาตรการส่งเสริมความเป็นอยู่ระดับตำบล (ตำบลละ 5 ล้าน)</w:t>
      </w:r>
      <w:r w:rsidR="000A4BEC" w:rsidRPr="00296F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4BEC" w:rsidRPr="00296F8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ที่สุ่มตรวจ</w:t>
      </w:r>
      <w:r w:rsidR="000A4BEC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</w:p>
    <w:p w:rsidR="000A4BEC" w:rsidRPr="00296F8D" w:rsidRDefault="000A4BEC" w:rsidP="000A4BEC">
      <w:pPr>
        <w:spacing w:line="240" w:lineRule="auto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6F8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จังหวัด................................................</w:t>
      </w:r>
    </w:p>
    <w:p w:rsidR="000A4BEC" w:rsidRDefault="000A4BEC" w:rsidP="000A4BEC">
      <w:pPr>
        <w:spacing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"/>
        <w:gridCol w:w="1451"/>
        <w:gridCol w:w="3050"/>
        <w:gridCol w:w="1131"/>
        <w:gridCol w:w="1042"/>
        <w:gridCol w:w="1385"/>
        <w:gridCol w:w="1809"/>
      </w:tblGrid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67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367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  <w:r w:rsidRPr="00A36756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A367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ตำบล</w:t>
            </w: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67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67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67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เลขที่โครงการ </w:t>
            </w:r>
            <w:r w:rsidRPr="00A36756">
              <w:rPr>
                <w:rFonts w:ascii="TH SarabunIT๙" w:hAnsi="TH SarabunIT๙" w:cs="TH SarabunIT๙"/>
                <w:b/>
                <w:bCs/>
                <w:sz w:val="28"/>
              </w:rPr>
              <w:t>e-GP</w:t>
            </w: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วิธีการจัดซื้อ/จัดจ้าง</w:t>
            </w: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367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ผลการตรวจสอบ</w:t>
            </w: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A4BEC" w:rsidRPr="00A36756" w:rsidTr="00A645A5">
        <w:tc>
          <w:tcPr>
            <w:tcW w:w="33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0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42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5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</w:tcPr>
          <w:p w:rsidR="000A4BEC" w:rsidRPr="00A36756" w:rsidRDefault="000A4BEC" w:rsidP="00A645A5">
            <w:pPr>
              <w:spacing w:line="240" w:lineRule="auto"/>
              <w:ind w:right="-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4BEC" w:rsidRDefault="000A4BEC" w:rsidP="000A4BEC">
      <w:pPr>
        <w:spacing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0A4BEC" w:rsidRDefault="000A4BEC" w:rsidP="000A4BEC">
      <w:pPr>
        <w:spacing w:line="240" w:lineRule="auto"/>
        <w:ind w:right="-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D0EAE" w:rsidRPr="00C13685" w:rsidRDefault="008438BA" w:rsidP="00C13685">
      <w:pPr>
        <w:tabs>
          <w:tab w:val="left" w:pos="1418"/>
          <w:tab w:val="left" w:pos="2127"/>
          <w:tab w:val="left" w:pos="2552"/>
        </w:tabs>
        <w:spacing w:line="18" w:lineRule="atLeast"/>
        <w:rPr>
          <w:rFonts w:ascii="TH SarabunIT๙" w:hAnsi="TH SarabunIT๙" w:cs="TH SarabunIT๙"/>
          <w:b/>
          <w:bCs/>
          <w:sz w:val="28"/>
        </w:rPr>
      </w:pPr>
      <w:r w:rsidRPr="00C13685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sectPr w:rsidR="00AD0EAE" w:rsidRPr="00C13685" w:rsidSect="00CD6957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2A" w:rsidRDefault="002B2B2A" w:rsidP="00787EB3">
      <w:pPr>
        <w:spacing w:line="240" w:lineRule="auto"/>
      </w:pPr>
      <w:r>
        <w:separator/>
      </w:r>
    </w:p>
  </w:endnote>
  <w:endnote w:type="continuationSeparator" w:id="1">
    <w:p w:rsidR="002B2B2A" w:rsidRDefault="002B2B2A" w:rsidP="00787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2A" w:rsidRDefault="002B2B2A" w:rsidP="00787EB3">
      <w:pPr>
        <w:spacing w:line="240" w:lineRule="auto"/>
      </w:pPr>
      <w:r>
        <w:separator/>
      </w:r>
    </w:p>
  </w:footnote>
  <w:footnote w:type="continuationSeparator" w:id="1">
    <w:p w:rsidR="002B2B2A" w:rsidRDefault="002B2B2A" w:rsidP="00787E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114"/>
    <w:multiLevelType w:val="hybridMultilevel"/>
    <w:tmpl w:val="DF28822C"/>
    <w:lvl w:ilvl="0" w:tplc="F2706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9DA"/>
    <w:multiLevelType w:val="hybridMultilevel"/>
    <w:tmpl w:val="3F8424C8"/>
    <w:lvl w:ilvl="0" w:tplc="076C3B24">
      <w:start w:val="1"/>
      <w:numFmt w:val="thaiNumbers"/>
      <w:lvlText w:val="%1.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EAD19BD"/>
    <w:multiLevelType w:val="hybridMultilevel"/>
    <w:tmpl w:val="B246A18C"/>
    <w:lvl w:ilvl="0" w:tplc="31BC7180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F2884"/>
    <w:multiLevelType w:val="hybridMultilevel"/>
    <w:tmpl w:val="DF28822C"/>
    <w:lvl w:ilvl="0" w:tplc="F2706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2D27"/>
    <w:multiLevelType w:val="hybridMultilevel"/>
    <w:tmpl w:val="DDB05F94"/>
    <w:lvl w:ilvl="0" w:tplc="7B303B92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448B7"/>
    <w:multiLevelType w:val="hybridMultilevel"/>
    <w:tmpl w:val="BBD67D3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6">
    <w:nsid w:val="2EB879F2"/>
    <w:multiLevelType w:val="hybridMultilevel"/>
    <w:tmpl w:val="DF28822C"/>
    <w:lvl w:ilvl="0" w:tplc="F2706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3EE5"/>
    <w:multiLevelType w:val="hybridMultilevel"/>
    <w:tmpl w:val="485AF700"/>
    <w:lvl w:ilvl="0" w:tplc="6A5481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D14FD5A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E2C548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4FC30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D8440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92886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9CB57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86E555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BE8BE6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516D0B94"/>
    <w:multiLevelType w:val="hybridMultilevel"/>
    <w:tmpl w:val="DD68906A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9">
    <w:nsid w:val="57FF1C75"/>
    <w:multiLevelType w:val="hybridMultilevel"/>
    <w:tmpl w:val="C962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81430"/>
    <w:multiLevelType w:val="hybridMultilevel"/>
    <w:tmpl w:val="66D8CEF8"/>
    <w:lvl w:ilvl="0" w:tplc="09CAD3F8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91281"/>
    <w:multiLevelType w:val="hybridMultilevel"/>
    <w:tmpl w:val="DF28822C"/>
    <w:lvl w:ilvl="0" w:tplc="F2706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006C"/>
    <w:multiLevelType w:val="hybridMultilevel"/>
    <w:tmpl w:val="DF28822C"/>
    <w:lvl w:ilvl="0" w:tplc="F2706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438BA"/>
    <w:rsid w:val="0000744E"/>
    <w:rsid w:val="00024D9F"/>
    <w:rsid w:val="00034710"/>
    <w:rsid w:val="000429C7"/>
    <w:rsid w:val="00046377"/>
    <w:rsid w:val="00085DD3"/>
    <w:rsid w:val="000A4BEC"/>
    <w:rsid w:val="000B3841"/>
    <w:rsid w:val="000D0A22"/>
    <w:rsid w:val="000D1438"/>
    <w:rsid w:val="000D7285"/>
    <w:rsid w:val="000F4028"/>
    <w:rsid w:val="0010720F"/>
    <w:rsid w:val="0010736F"/>
    <w:rsid w:val="00117AAB"/>
    <w:rsid w:val="00131CFF"/>
    <w:rsid w:val="001909B0"/>
    <w:rsid w:val="001B7BDF"/>
    <w:rsid w:val="001C5D23"/>
    <w:rsid w:val="002070E2"/>
    <w:rsid w:val="00241DC3"/>
    <w:rsid w:val="002763B9"/>
    <w:rsid w:val="002A00DA"/>
    <w:rsid w:val="002B2B2A"/>
    <w:rsid w:val="002C4827"/>
    <w:rsid w:val="002D79E5"/>
    <w:rsid w:val="002F23E4"/>
    <w:rsid w:val="0030336D"/>
    <w:rsid w:val="00336FAB"/>
    <w:rsid w:val="00357B9F"/>
    <w:rsid w:val="003A2C8F"/>
    <w:rsid w:val="003B037E"/>
    <w:rsid w:val="003B4130"/>
    <w:rsid w:val="003C05BB"/>
    <w:rsid w:val="003D485E"/>
    <w:rsid w:val="003E39E9"/>
    <w:rsid w:val="00432280"/>
    <w:rsid w:val="004D5225"/>
    <w:rsid w:val="004F23C8"/>
    <w:rsid w:val="00507587"/>
    <w:rsid w:val="005903C1"/>
    <w:rsid w:val="005A03A2"/>
    <w:rsid w:val="005C26E4"/>
    <w:rsid w:val="005C2D3F"/>
    <w:rsid w:val="00630F9F"/>
    <w:rsid w:val="00636B05"/>
    <w:rsid w:val="006437A3"/>
    <w:rsid w:val="006A5662"/>
    <w:rsid w:val="006A65DA"/>
    <w:rsid w:val="006D3728"/>
    <w:rsid w:val="006E6152"/>
    <w:rsid w:val="006F2494"/>
    <w:rsid w:val="00707250"/>
    <w:rsid w:val="00717B19"/>
    <w:rsid w:val="0073146A"/>
    <w:rsid w:val="00750EE6"/>
    <w:rsid w:val="00752110"/>
    <w:rsid w:val="007729CB"/>
    <w:rsid w:val="00787EB3"/>
    <w:rsid w:val="007F45D7"/>
    <w:rsid w:val="00810CFD"/>
    <w:rsid w:val="00824DEE"/>
    <w:rsid w:val="00827268"/>
    <w:rsid w:val="00842A65"/>
    <w:rsid w:val="008438BA"/>
    <w:rsid w:val="008A2143"/>
    <w:rsid w:val="008D264F"/>
    <w:rsid w:val="008D4D17"/>
    <w:rsid w:val="008D5127"/>
    <w:rsid w:val="00910134"/>
    <w:rsid w:val="00911601"/>
    <w:rsid w:val="00916EC8"/>
    <w:rsid w:val="009359C9"/>
    <w:rsid w:val="0094531C"/>
    <w:rsid w:val="00971513"/>
    <w:rsid w:val="00971D70"/>
    <w:rsid w:val="00980EC5"/>
    <w:rsid w:val="009922A8"/>
    <w:rsid w:val="00994794"/>
    <w:rsid w:val="00A06318"/>
    <w:rsid w:val="00A1245C"/>
    <w:rsid w:val="00A32106"/>
    <w:rsid w:val="00A34E8C"/>
    <w:rsid w:val="00A4021A"/>
    <w:rsid w:val="00A4780A"/>
    <w:rsid w:val="00A94C3F"/>
    <w:rsid w:val="00AB49F8"/>
    <w:rsid w:val="00AD0EAE"/>
    <w:rsid w:val="00B14FA1"/>
    <w:rsid w:val="00B41354"/>
    <w:rsid w:val="00BE061E"/>
    <w:rsid w:val="00BE653D"/>
    <w:rsid w:val="00C13685"/>
    <w:rsid w:val="00C75D5D"/>
    <w:rsid w:val="00CB0333"/>
    <w:rsid w:val="00CB2884"/>
    <w:rsid w:val="00CD6957"/>
    <w:rsid w:val="00D30201"/>
    <w:rsid w:val="00D53F8E"/>
    <w:rsid w:val="00D608C7"/>
    <w:rsid w:val="00DE1285"/>
    <w:rsid w:val="00DE64A8"/>
    <w:rsid w:val="00DF50CD"/>
    <w:rsid w:val="00DF65CF"/>
    <w:rsid w:val="00E03568"/>
    <w:rsid w:val="00E660C8"/>
    <w:rsid w:val="00E91991"/>
    <w:rsid w:val="00EC1045"/>
    <w:rsid w:val="00EC5542"/>
    <w:rsid w:val="00EF4718"/>
    <w:rsid w:val="00F069DE"/>
    <w:rsid w:val="00F34119"/>
    <w:rsid w:val="00F84F30"/>
    <w:rsid w:val="00F94351"/>
    <w:rsid w:val="00FA2276"/>
    <w:rsid w:val="00FA5F5B"/>
    <w:rsid w:val="00FC7242"/>
    <w:rsid w:val="00FC74C8"/>
    <w:rsid w:val="00FE2C1F"/>
    <w:rsid w:val="00FE7B2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A"/>
    <w:pPr>
      <w:spacing w:after="0" w:line="288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B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38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38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ody Text"/>
    <w:basedOn w:val="a"/>
    <w:link w:val="a7"/>
    <w:uiPriority w:val="1"/>
    <w:qFormat/>
    <w:rsid w:val="008438BA"/>
    <w:pPr>
      <w:widowControl w:val="0"/>
      <w:spacing w:before="65" w:line="240" w:lineRule="auto"/>
      <w:ind w:left="2466"/>
    </w:pPr>
    <w:rPr>
      <w:rFonts w:ascii="TH SarabunIT๙" w:eastAsia="TH SarabunIT๙" w:hAnsi="TH SarabunIT๙"/>
      <w:b/>
      <w:bCs/>
      <w:sz w:val="32"/>
      <w:szCs w:val="32"/>
      <w:lang w:bidi="ar-SA"/>
    </w:rPr>
  </w:style>
  <w:style w:type="character" w:customStyle="1" w:styleId="a7">
    <w:name w:val="เนื้อความ อักขระ"/>
    <w:basedOn w:val="a0"/>
    <w:link w:val="a6"/>
    <w:uiPriority w:val="1"/>
    <w:rsid w:val="008438BA"/>
    <w:rPr>
      <w:rFonts w:ascii="TH SarabunIT๙" w:eastAsia="TH SarabunIT๙" w:hAnsi="TH SarabunIT๙"/>
      <w:b/>
      <w:bCs/>
      <w:sz w:val="32"/>
      <w:szCs w:val="32"/>
      <w:lang w:bidi="ar-SA"/>
    </w:rPr>
  </w:style>
  <w:style w:type="paragraph" w:styleId="a8">
    <w:name w:val="header"/>
    <w:basedOn w:val="a"/>
    <w:link w:val="a9"/>
    <w:uiPriority w:val="99"/>
    <w:semiHidden/>
    <w:unhideWhenUsed/>
    <w:rsid w:val="008438BA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438BA"/>
    <w:rPr>
      <w:rFonts w:eastAsiaTheme="minorEastAsia"/>
    </w:rPr>
  </w:style>
  <w:style w:type="paragraph" w:styleId="aa">
    <w:name w:val="footer"/>
    <w:basedOn w:val="a"/>
    <w:link w:val="ab"/>
    <w:uiPriority w:val="99"/>
    <w:semiHidden/>
    <w:unhideWhenUsed/>
    <w:rsid w:val="008438BA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8438BA"/>
    <w:rPr>
      <w:rFonts w:eastAsiaTheme="minorEastAsia"/>
    </w:rPr>
  </w:style>
  <w:style w:type="character" w:styleId="ac">
    <w:name w:val="Hyperlink"/>
    <w:basedOn w:val="a0"/>
    <w:uiPriority w:val="99"/>
    <w:unhideWhenUsed/>
    <w:rsid w:val="008438BA"/>
    <w:rPr>
      <w:color w:val="0000FF" w:themeColor="hyperlink"/>
      <w:u w:val="single"/>
    </w:rPr>
  </w:style>
  <w:style w:type="paragraph" w:styleId="ad">
    <w:name w:val="No Spacing"/>
    <w:uiPriority w:val="1"/>
    <w:qFormat/>
    <w:rsid w:val="008438BA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8438BA"/>
  </w:style>
  <w:style w:type="character" w:styleId="ae">
    <w:name w:val="Strong"/>
    <w:basedOn w:val="a0"/>
    <w:uiPriority w:val="22"/>
    <w:qFormat/>
    <w:rsid w:val="008438BA"/>
    <w:rPr>
      <w:b/>
      <w:bCs/>
    </w:rPr>
  </w:style>
  <w:style w:type="character" w:styleId="af">
    <w:name w:val="Emphasis"/>
    <w:basedOn w:val="a0"/>
    <w:uiPriority w:val="20"/>
    <w:qFormat/>
    <w:rsid w:val="008438BA"/>
    <w:rPr>
      <w:i/>
      <w:iCs/>
    </w:rPr>
  </w:style>
  <w:style w:type="paragraph" w:customStyle="1" w:styleId="Default">
    <w:name w:val="Default"/>
    <w:rsid w:val="008438BA"/>
    <w:pPr>
      <w:autoSpaceDE w:val="0"/>
      <w:autoSpaceDN w:val="0"/>
      <w:adjustRightInd w:val="0"/>
      <w:spacing w:after="0" w:line="240" w:lineRule="auto"/>
    </w:pPr>
    <w:rPr>
      <w:rFonts w:ascii="AngsanaUPC" w:eastAsiaTheme="minorEastAsia" w:hAnsi="AngsanaUPC" w:cs="AngsanaUPC"/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438BA"/>
    <w:pPr>
      <w:spacing w:line="240" w:lineRule="auto"/>
    </w:pPr>
    <w:rPr>
      <w:sz w:val="20"/>
      <w:szCs w:val="25"/>
    </w:rPr>
  </w:style>
  <w:style w:type="character" w:customStyle="1" w:styleId="af1">
    <w:name w:val="ข้อความเชิงอรรถ อักขระ"/>
    <w:basedOn w:val="a0"/>
    <w:link w:val="af0"/>
    <w:uiPriority w:val="99"/>
    <w:semiHidden/>
    <w:rsid w:val="008438BA"/>
    <w:rPr>
      <w:rFonts w:eastAsiaTheme="minorEastAsia"/>
      <w:sz w:val="20"/>
      <w:szCs w:val="25"/>
    </w:rPr>
  </w:style>
  <w:style w:type="character" w:styleId="af2">
    <w:name w:val="footnote reference"/>
    <w:basedOn w:val="a0"/>
    <w:uiPriority w:val="99"/>
    <w:semiHidden/>
    <w:unhideWhenUsed/>
    <w:rsid w:val="008438BA"/>
    <w:rPr>
      <w:sz w:val="32"/>
      <w:szCs w:val="32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438B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8438B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407E-EA9A-4298-B2BE-5D3F0113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Personal</cp:lastModifiedBy>
  <cp:revision>135</cp:revision>
  <cp:lastPrinted>2016-04-08T03:19:00Z</cp:lastPrinted>
  <dcterms:created xsi:type="dcterms:W3CDTF">2016-04-05T06:12:00Z</dcterms:created>
  <dcterms:modified xsi:type="dcterms:W3CDTF">2016-04-08T08:21:00Z</dcterms:modified>
</cp:coreProperties>
</file>